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p>
    <w:p w:rsidR="00783D0B" w:rsidRDefault="00830871" w:rsidP="00783D0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83D0B" w:rsidRDefault="00830871" w:rsidP="00783D0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30871" w:rsidRDefault="00830871" w:rsidP="00783D0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30871" w:rsidRPr="00830871" w:rsidRDefault="00830871" w:rsidP="00830871">
      <w:pPr>
        <w:spacing w:before="100" w:beforeAutospacing="1" w:after="100" w:afterAutospacing="1" w:line="480" w:lineRule="auto"/>
        <w:ind w:firstLine="720"/>
        <w:jc w:val="center"/>
        <w:rPr>
          <w:rFonts w:ascii="Times New Roman" w:hAnsi="Times New Roman" w:cs="Times New Roman"/>
          <w:sz w:val="24"/>
          <w:szCs w:val="24"/>
        </w:rPr>
      </w:pPr>
      <w:r w:rsidRPr="00830871">
        <w:rPr>
          <w:rFonts w:ascii="Times New Roman" w:hAnsi="Times New Roman" w:cs="Times New Roman"/>
          <w:sz w:val="24"/>
          <w:szCs w:val="24"/>
        </w:rPr>
        <w:t>Mineral Rights and Intellectual Properties</w:t>
      </w:r>
    </w:p>
    <w:p w:rsidR="00830871" w:rsidRDefault="00830871" w:rsidP="00783D0B">
      <w:pPr>
        <w:spacing w:before="100" w:beforeAutospacing="1" w:after="100" w:afterAutospacing="1" w:line="480" w:lineRule="auto"/>
        <w:ind w:firstLine="720"/>
        <w:jc w:val="center"/>
        <w:rPr>
          <w:rFonts w:ascii="Times New Roman" w:hAnsi="Times New Roman" w:cs="Times New Roman"/>
          <w:sz w:val="24"/>
          <w:szCs w:val="24"/>
        </w:rPr>
      </w:pPr>
    </w:p>
    <w:p w:rsidR="00830871" w:rsidRDefault="00830871" w:rsidP="00783D0B">
      <w:pPr>
        <w:spacing w:before="100" w:beforeAutospacing="1" w:after="100" w:afterAutospacing="1" w:line="480" w:lineRule="auto"/>
        <w:ind w:firstLine="720"/>
        <w:jc w:val="center"/>
        <w:rPr>
          <w:rFonts w:ascii="Times New Roman" w:hAnsi="Times New Roman" w:cs="Times New Roman"/>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sz w:val="24"/>
          <w:szCs w:val="24"/>
        </w:rPr>
      </w:pPr>
    </w:p>
    <w:p w:rsidR="00783D0B" w:rsidRDefault="00783D0B" w:rsidP="00830871">
      <w:pPr>
        <w:spacing w:before="100" w:beforeAutospacing="1" w:after="100" w:afterAutospacing="1" w:line="480" w:lineRule="auto"/>
        <w:rPr>
          <w:rFonts w:ascii="Times New Roman" w:hAnsi="Times New Roman" w:cs="Times New Roman"/>
          <w:sz w:val="24"/>
          <w:szCs w:val="24"/>
        </w:rPr>
      </w:pPr>
    </w:p>
    <w:p w:rsidR="00830871" w:rsidRPr="00830871" w:rsidRDefault="00830871" w:rsidP="00830871">
      <w:pPr>
        <w:spacing w:before="100" w:beforeAutospacing="1" w:after="100" w:afterAutospacing="1" w:line="480" w:lineRule="auto"/>
        <w:ind w:firstLine="720"/>
        <w:rPr>
          <w:rFonts w:ascii="Times New Roman" w:hAnsi="Times New Roman" w:cs="Times New Roman"/>
          <w:b/>
          <w:sz w:val="24"/>
          <w:szCs w:val="24"/>
        </w:rPr>
      </w:pPr>
      <w:r w:rsidRPr="00830871">
        <w:rPr>
          <w:rFonts w:ascii="Times New Roman" w:hAnsi="Times New Roman" w:cs="Times New Roman"/>
          <w:b/>
          <w:sz w:val="24"/>
          <w:szCs w:val="24"/>
        </w:rPr>
        <w:lastRenderedPageBreak/>
        <w:t>Mineral Rights</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Mineral Rights entails the subsurface rights towards any kind of mineral and they commonly entail the oil and natural gas. However, that includes every mineral that can be found under the surface of the land like diamonds, gold, copper as well as quartz. “There are some cases where the owner of the mineral rights is allowed by the government to lease their right to extract the respective surface minerals including gravel, coal, clay, and lignite.” (National Business Institute, 2016). </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Mineral Rights can be beneficial to business owners if they own the piece of land. They are allowed to lease those rights so as to extract the minerals and they receive some income from payment provided for periodic renting. The owners of the royalty are not authorized to extract the minerals by themselves but they can benefit from their mining in a form or royalty payments periodically that is based on the level or amount of minerals that have been extracted. As a mineral rights owner, one can also sell those rights for immediate payment in cash or they may enjoy the benefits coming from leasing the mineral as well as royalty payment provided during one’s lifetime. “However, the mineral rights are taxable as a portion of one’s annual income.” (National Business Institute, 2016). </w:t>
      </w:r>
    </w:p>
    <w:p w:rsidR="00830871" w:rsidRPr="00830871" w:rsidRDefault="00830871" w:rsidP="00830871">
      <w:pPr>
        <w:spacing w:before="100" w:beforeAutospacing="1" w:after="100" w:afterAutospacing="1" w:line="480" w:lineRule="auto"/>
        <w:ind w:firstLine="720"/>
        <w:rPr>
          <w:rFonts w:ascii="Times New Roman" w:hAnsi="Times New Roman" w:cs="Times New Roman"/>
          <w:b/>
          <w:sz w:val="24"/>
          <w:szCs w:val="24"/>
        </w:rPr>
      </w:pPr>
      <w:r w:rsidRPr="00830871">
        <w:rPr>
          <w:rFonts w:ascii="Times New Roman" w:hAnsi="Times New Roman" w:cs="Times New Roman"/>
          <w:b/>
          <w:sz w:val="24"/>
          <w:szCs w:val="24"/>
        </w:rPr>
        <w:t>Intellectual Rights</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Intellectual rights refer to the various creations of people’s minds such as artistic works, inventions, symbols, and designs, or images and names that are being used in the field of commerce. Intellectual Property (IP) is usually protected under the law, for instance, trademarks, </w:t>
      </w:r>
      <w:r w:rsidRPr="00830871">
        <w:rPr>
          <w:rFonts w:ascii="Times New Roman" w:hAnsi="Times New Roman" w:cs="Times New Roman"/>
          <w:sz w:val="24"/>
          <w:szCs w:val="24"/>
        </w:rPr>
        <w:lastRenderedPageBreak/>
        <w:t xml:space="preserve">patents, and copyrights that enable individuals to earn their financial benefit or recognition from whatever they have created or invented. </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However, intellectual property may face several threats, and the most significant one is theft. The rate of IP theft has been said to have increased in the recent years. In the last ten years, eight years in between have seen a dramatic increase in the cases numbers that was from 17 to 69 cases in 2002 and 2011 respectively (Warburton, 2014). </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Intellectual properties are protected under the law and violations concerning infringement are often charged with some kind of federal crime. Consequences for such behavior include criminal fines, several years’ imprisonment, and seizure of property stolen, materials or documents as well as suspension or even loss of business license (Warburton, 2014). </w:t>
      </w:r>
    </w:p>
    <w:p w:rsidR="00830871" w:rsidRPr="00830871"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There are several examples of cases where people’s intellectual property have been threatened or stolen. One of them is the case of S. Victor who was Tyson’s tattoo artist and Warner Bros. “Victor filed a lawsuit against the entertainment firm before the 26th May opening of the “Hangover” movie claiming that his tattoo design had been featured in the movie without his personal consent hence that was a copyright infringement” (Warburton, 2014). </w:t>
      </w:r>
    </w:p>
    <w:p w:rsidR="00783D0B" w:rsidRDefault="00830871" w:rsidP="00830871">
      <w:pPr>
        <w:spacing w:before="100" w:beforeAutospacing="1" w:after="100" w:afterAutospacing="1" w:line="480" w:lineRule="auto"/>
        <w:ind w:firstLine="720"/>
        <w:rPr>
          <w:rFonts w:ascii="Times New Roman" w:hAnsi="Times New Roman" w:cs="Times New Roman"/>
          <w:sz w:val="24"/>
          <w:szCs w:val="24"/>
        </w:rPr>
      </w:pPr>
      <w:r w:rsidRPr="00830871">
        <w:rPr>
          <w:rFonts w:ascii="Times New Roman" w:hAnsi="Times New Roman" w:cs="Times New Roman"/>
          <w:sz w:val="24"/>
          <w:szCs w:val="24"/>
        </w:rPr>
        <w:t xml:space="preserve">There are several legal measures that have been put in place to protect people’s rights to intellectual property. One of them includes the trademarks where patent protection is offered for phrases, designs or symbols which distinguish the products’ sources or services of a single business from other competing firms. Another IP protection plan involves the Patents where people who have invented something are allowed to exclude other individuals from making, using or selling that invention. The patent can be obtained by filing an application with the </w:t>
      </w:r>
      <w:r w:rsidRPr="00830871">
        <w:rPr>
          <w:rFonts w:ascii="Times New Roman" w:hAnsi="Times New Roman" w:cs="Times New Roman"/>
          <w:sz w:val="24"/>
          <w:szCs w:val="24"/>
        </w:rPr>
        <w:lastRenderedPageBreak/>
        <w:t>USPTO (U.S Trademark and Patent Office). Copyrights have also been put in place for protecting original authorship works like music, literary works, choreography, and pantomimes. “With the copyright protection, the holder has their exclusive rights to perform, modify, create, distribute and also copy the works.” (Spinello, 2007).</w:t>
      </w: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E68EC" w:rsidRDefault="007E68EC" w:rsidP="00974979">
      <w:pPr>
        <w:spacing w:before="100" w:beforeAutospacing="1" w:after="100" w:afterAutospacing="1" w:line="480" w:lineRule="auto"/>
        <w:ind w:firstLine="720"/>
        <w:rPr>
          <w:rFonts w:ascii="Times New Roman" w:hAnsi="Times New Roman" w:cs="Times New Roman"/>
          <w:sz w:val="24"/>
          <w:szCs w:val="24"/>
        </w:rPr>
      </w:pPr>
    </w:p>
    <w:p w:rsidR="007E68EC" w:rsidRDefault="007E68EC" w:rsidP="00974979">
      <w:pPr>
        <w:spacing w:before="100" w:beforeAutospacing="1" w:after="100" w:afterAutospacing="1" w:line="480" w:lineRule="auto"/>
        <w:ind w:firstLine="720"/>
        <w:rPr>
          <w:rFonts w:ascii="Times New Roman" w:hAnsi="Times New Roman" w:cs="Times New Roman"/>
          <w:sz w:val="24"/>
          <w:szCs w:val="24"/>
        </w:rPr>
      </w:pPr>
    </w:p>
    <w:p w:rsidR="007E68EC" w:rsidRDefault="007E68EC" w:rsidP="00974979">
      <w:pPr>
        <w:spacing w:before="100" w:beforeAutospacing="1" w:after="100" w:afterAutospacing="1" w:line="480" w:lineRule="auto"/>
        <w:ind w:firstLine="720"/>
        <w:rPr>
          <w:rFonts w:ascii="Times New Roman" w:hAnsi="Times New Roman" w:cs="Times New Roman"/>
          <w:sz w:val="24"/>
          <w:szCs w:val="24"/>
        </w:rPr>
      </w:pPr>
    </w:p>
    <w:p w:rsidR="007E68EC" w:rsidRDefault="007E68EC" w:rsidP="00974979">
      <w:pPr>
        <w:spacing w:before="100" w:beforeAutospacing="1" w:after="100" w:afterAutospacing="1" w:line="480" w:lineRule="auto"/>
        <w:ind w:firstLine="720"/>
        <w:rPr>
          <w:rFonts w:ascii="Times New Roman" w:hAnsi="Times New Roman" w:cs="Times New Roman"/>
          <w:sz w:val="24"/>
          <w:szCs w:val="24"/>
        </w:rPr>
      </w:pPr>
    </w:p>
    <w:p w:rsidR="007E68EC" w:rsidRDefault="007E68EC" w:rsidP="00974979">
      <w:pPr>
        <w:spacing w:before="100" w:beforeAutospacing="1" w:after="100" w:afterAutospacing="1" w:line="480" w:lineRule="auto"/>
        <w:ind w:firstLine="720"/>
        <w:rPr>
          <w:rFonts w:ascii="Times New Roman" w:hAnsi="Times New Roman" w:cs="Times New Roman"/>
          <w:sz w:val="24"/>
          <w:szCs w:val="24"/>
        </w:rPr>
      </w:pPr>
    </w:p>
    <w:p w:rsidR="00830871" w:rsidRDefault="00830871" w:rsidP="00974979">
      <w:pPr>
        <w:spacing w:before="100" w:beforeAutospacing="1" w:after="100" w:afterAutospacing="1" w:line="480" w:lineRule="auto"/>
        <w:ind w:firstLine="720"/>
        <w:rPr>
          <w:rFonts w:ascii="Times New Roman" w:hAnsi="Times New Roman" w:cs="Times New Roman"/>
          <w:sz w:val="24"/>
          <w:szCs w:val="24"/>
        </w:rPr>
      </w:pPr>
    </w:p>
    <w:p w:rsidR="007E68EC" w:rsidRPr="00830871" w:rsidRDefault="007E68EC" w:rsidP="007E68EC">
      <w:pPr>
        <w:spacing w:before="100" w:beforeAutospacing="1" w:after="100" w:afterAutospacing="1" w:line="480" w:lineRule="auto"/>
        <w:ind w:firstLine="720"/>
        <w:jc w:val="center"/>
        <w:rPr>
          <w:rFonts w:ascii="Times New Roman" w:hAnsi="Times New Roman" w:cs="Times New Roman"/>
          <w:sz w:val="24"/>
          <w:szCs w:val="24"/>
        </w:rPr>
      </w:pPr>
      <w:bookmarkStart w:id="0" w:name="_GoBack"/>
      <w:r w:rsidRPr="00830871">
        <w:rPr>
          <w:rFonts w:ascii="Times New Roman" w:hAnsi="Times New Roman" w:cs="Times New Roman"/>
          <w:sz w:val="24"/>
          <w:szCs w:val="24"/>
        </w:rPr>
        <w:lastRenderedPageBreak/>
        <w:t>Reference</w:t>
      </w:r>
      <w:r w:rsidR="00830871" w:rsidRPr="00830871">
        <w:rPr>
          <w:rFonts w:ascii="Times New Roman" w:hAnsi="Times New Roman" w:cs="Times New Roman"/>
          <w:sz w:val="24"/>
          <w:szCs w:val="24"/>
        </w:rPr>
        <w:t>s</w:t>
      </w:r>
    </w:p>
    <w:bookmarkEnd w:id="0"/>
    <w:p w:rsidR="007E68EC" w:rsidRPr="005114A5" w:rsidRDefault="007E68EC" w:rsidP="007E68EC">
      <w:pPr>
        <w:spacing w:before="100" w:beforeAutospacing="1" w:after="100" w:afterAutospacing="1" w:line="480" w:lineRule="auto"/>
        <w:ind w:left="720" w:hanging="720"/>
        <w:rPr>
          <w:rFonts w:ascii="Times New Roman" w:hAnsi="Times New Roman" w:cs="Times New Roman"/>
          <w:vanish/>
          <w:sz w:val="24"/>
          <w:szCs w:val="24"/>
        </w:rPr>
      </w:pPr>
      <w:r w:rsidRPr="005114A5">
        <w:rPr>
          <w:rFonts w:ascii="Times New Roman" w:hAnsi="Times New Roman" w:cs="Times New Roman"/>
          <w:vanish/>
          <w:sz w:val="24"/>
          <w:szCs w:val="24"/>
        </w:rPr>
        <w:t>Top of Form</w:t>
      </w:r>
    </w:p>
    <w:p w:rsidR="007E68EC" w:rsidRPr="005114A5" w:rsidRDefault="007E68EC" w:rsidP="007E68EC">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National Business Institute</w:t>
      </w:r>
      <w:r>
        <w:rPr>
          <w:rFonts w:ascii="Times New Roman" w:hAnsi="Times New Roman" w:cs="Times New Roman"/>
          <w:sz w:val="24"/>
          <w:szCs w:val="24"/>
        </w:rPr>
        <w:t>,</w:t>
      </w:r>
      <w:r w:rsidRPr="005114A5">
        <w:rPr>
          <w:rFonts w:ascii="Times New Roman" w:hAnsi="Times New Roman" w:cs="Times New Roman" w:hint="eastAsia"/>
          <w:sz w:val="24"/>
          <w:szCs w:val="24"/>
        </w:rPr>
        <w:t>. (2016). </w:t>
      </w:r>
      <w:r w:rsidRPr="005114A5">
        <w:rPr>
          <w:rFonts w:ascii="Times New Roman" w:hAnsi="Times New Roman" w:cs="Times New Roman" w:hint="eastAsia"/>
          <w:i/>
          <w:iCs/>
          <w:sz w:val="24"/>
          <w:szCs w:val="24"/>
        </w:rPr>
        <w:t>Mineral rights: What you need to know now!</w:t>
      </w:r>
      <w:r w:rsidRPr="005114A5">
        <w:rPr>
          <w:rFonts w:ascii="Times New Roman" w:hAnsi="Times New Roman" w:cs="Times New Roman" w:hint="eastAsia"/>
          <w:sz w:val="24"/>
          <w:szCs w:val="24"/>
        </w:rPr>
        <w:t>. Eau Claire, Wisconsin: NBI, National Business Institute.</w:t>
      </w:r>
    </w:p>
    <w:p w:rsidR="007E68EC" w:rsidRDefault="007E68EC" w:rsidP="007E68EC">
      <w:pPr>
        <w:spacing w:before="100" w:beforeAutospacing="1" w:after="100" w:afterAutospacing="1" w:line="480" w:lineRule="auto"/>
        <w:ind w:left="720" w:hanging="720"/>
        <w:rPr>
          <w:rFonts w:ascii="Times New Roman" w:hAnsi="Times New Roman" w:cs="Times New Roman"/>
          <w:sz w:val="24"/>
          <w:szCs w:val="24"/>
        </w:rPr>
      </w:pPr>
      <w:r w:rsidRPr="005114A5">
        <w:rPr>
          <w:rFonts w:ascii="Times New Roman" w:hAnsi="Times New Roman" w:cs="Times New Roman"/>
          <w:sz w:val="24"/>
          <w:szCs w:val="24"/>
        </w:rPr>
        <w:t>Spinello, R. A. (2007). Intellectual property rights. </w:t>
      </w:r>
      <w:r w:rsidRPr="005114A5">
        <w:rPr>
          <w:rFonts w:ascii="Times New Roman" w:hAnsi="Times New Roman" w:cs="Times New Roman"/>
          <w:i/>
          <w:iCs/>
          <w:sz w:val="24"/>
          <w:szCs w:val="24"/>
        </w:rPr>
        <w:t>Library hi tech</w:t>
      </w:r>
      <w:r w:rsidRPr="005114A5">
        <w:rPr>
          <w:rFonts w:ascii="Times New Roman" w:hAnsi="Times New Roman" w:cs="Times New Roman"/>
          <w:sz w:val="24"/>
          <w:szCs w:val="24"/>
        </w:rPr>
        <w:t>, </w:t>
      </w:r>
      <w:r w:rsidRPr="005114A5">
        <w:rPr>
          <w:rFonts w:ascii="Times New Roman" w:hAnsi="Times New Roman" w:cs="Times New Roman"/>
          <w:i/>
          <w:iCs/>
          <w:sz w:val="24"/>
          <w:szCs w:val="24"/>
        </w:rPr>
        <w:t>25</w:t>
      </w:r>
      <w:r w:rsidRPr="005114A5">
        <w:rPr>
          <w:rFonts w:ascii="Times New Roman" w:hAnsi="Times New Roman" w:cs="Times New Roman"/>
          <w:sz w:val="24"/>
          <w:szCs w:val="24"/>
        </w:rPr>
        <w:t>(1), 12-22</w:t>
      </w:r>
    </w:p>
    <w:p w:rsidR="007E68EC" w:rsidRDefault="007E68EC" w:rsidP="007E68EC">
      <w:pPr>
        <w:spacing w:before="100" w:beforeAutospacing="1" w:after="100" w:afterAutospacing="1" w:line="480" w:lineRule="auto"/>
        <w:ind w:left="720" w:hanging="720"/>
        <w:rPr>
          <w:rFonts w:ascii="Times New Roman" w:hAnsi="Times New Roman" w:cs="Times New Roman"/>
          <w:i/>
          <w:iCs/>
          <w:sz w:val="24"/>
          <w:szCs w:val="24"/>
        </w:rPr>
      </w:pPr>
      <w:r w:rsidRPr="005114A5">
        <w:rPr>
          <w:rFonts w:ascii="Times New Roman" w:hAnsi="Times New Roman" w:cs="Times New Roman"/>
          <w:sz w:val="24"/>
          <w:szCs w:val="24"/>
        </w:rPr>
        <w:t>Warburton, C. E. (2014). Intellectual Property Theft. </w:t>
      </w:r>
      <w:r w:rsidRPr="005114A5">
        <w:rPr>
          <w:rFonts w:ascii="Times New Roman" w:hAnsi="Times New Roman" w:cs="Times New Roman"/>
          <w:i/>
          <w:iCs/>
          <w:sz w:val="24"/>
          <w:szCs w:val="24"/>
        </w:rPr>
        <w:t>The Encyclopedia of Criminology and Criminal Justice</w:t>
      </w:r>
    </w:p>
    <w:p w:rsidR="005114A5" w:rsidRPr="005114A5" w:rsidRDefault="005114A5" w:rsidP="005114A5">
      <w:pPr>
        <w:spacing w:before="100" w:beforeAutospacing="1" w:after="100" w:afterAutospacing="1" w:line="480" w:lineRule="auto"/>
        <w:ind w:firstLine="720"/>
        <w:rPr>
          <w:rFonts w:ascii="Times New Roman" w:hAnsi="Times New Roman" w:cs="Times New Roman"/>
          <w:vanish/>
          <w:sz w:val="24"/>
          <w:szCs w:val="24"/>
        </w:rPr>
      </w:pPr>
      <w:r w:rsidRPr="005114A5">
        <w:rPr>
          <w:rFonts w:ascii="Times New Roman" w:hAnsi="Times New Roman" w:cs="Times New Roman"/>
          <w:vanish/>
          <w:sz w:val="24"/>
          <w:szCs w:val="24"/>
        </w:rPr>
        <w:t>Bottom of Form</w:t>
      </w:r>
    </w:p>
    <w:p w:rsidR="005114A5" w:rsidRPr="005114A5" w:rsidRDefault="005114A5"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974979">
      <w:pPr>
        <w:spacing w:before="100" w:beforeAutospacing="1" w:after="100" w:afterAutospacing="1" w:line="480" w:lineRule="auto"/>
        <w:ind w:firstLine="720"/>
        <w:rPr>
          <w:rFonts w:ascii="Times New Roman" w:hAnsi="Times New Roman" w:cs="Times New Roman"/>
          <w:sz w:val="24"/>
          <w:szCs w:val="24"/>
        </w:rPr>
      </w:pPr>
    </w:p>
    <w:p w:rsidR="00783D0B" w:rsidRDefault="00783D0B" w:rsidP="00783D0B">
      <w:pPr>
        <w:spacing w:before="100" w:beforeAutospacing="1" w:after="100" w:afterAutospacing="1" w:line="480" w:lineRule="auto"/>
        <w:ind w:firstLine="720"/>
        <w:jc w:val="center"/>
        <w:rPr>
          <w:rFonts w:ascii="Times New Roman" w:hAnsi="Times New Roman" w:cs="Times New Roman"/>
          <w:b/>
          <w:sz w:val="24"/>
          <w:szCs w:val="24"/>
        </w:rPr>
      </w:pPr>
      <w:r w:rsidRPr="00783D0B">
        <w:rPr>
          <w:rFonts w:ascii="Times New Roman" w:hAnsi="Times New Roman" w:cs="Times New Roman"/>
          <w:b/>
          <w:sz w:val="24"/>
          <w:szCs w:val="24"/>
        </w:rPr>
        <w:t>References</w:t>
      </w:r>
    </w:p>
    <w:p w:rsidR="00783D0B" w:rsidRPr="00783D0B" w:rsidRDefault="00783D0B" w:rsidP="00783D0B">
      <w:pPr>
        <w:spacing w:before="100" w:beforeAutospacing="1" w:after="100" w:afterAutospacing="1" w:line="480" w:lineRule="auto"/>
        <w:ind w:firstLine="720"/>
        <w:jc w:val="center"/>
        <w:rPr>
          <w:rFonts w:ascii="Times New Roman" w:hAnsi="Times New Roman" w:cs="Times New Roman"/>
          <w:sz w:val="24"/>
          <w:szCs w:val="24"/>
        </w:rPr>
      </w:pPr>
    </w:p>
    <w:sectPr w:rsidR="00783D0B" w:rsidRPr="00783D0B" w:rsidSect="00783D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39A" w:rsidRDefault="0001639A" w:rsidP="00783D0B">
      <w:pPr>
        <w:spacing w:after="0" w:line="240" w:lineRule="auto"/>
      </w:pPr>
      <w:r>
        <w:separator/>
      </w:r>
    </w:p>
  </w:endnote>
  <w:endnote w:type="continuationSeparator" w:id="0">
    <w:p w:rsidR="0001639A" w:rsidRDefault="0001639A" w:rsidP="00783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39A" w:rsidRDefault="0001639A" w:rsidP="00783D0B">
      <w:pPr>
        <w:spacing w:after="0" w:line="240" w:lineRule="auto"/>
      </w:pPr>
      <w:r>
        <w:separator/>
      </w:r>
    </w:p>
  </w:footnote>
  <w:footnote w:type="continuationSeparator" w:id="0">
    <w:p w:rsidR="0001639A" w:rsidRDefault="0001639A" w:rsidP="00783D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D0B" w:rsidRPr="00783D0B" w:rsidRDefault="00783D0B">
    <w:pPr>
      <w:pStyle w:val="Header"/>
      <w:jc w:val="right"/>
      <w:rPr>
        <w:rFonts w:ascii="Times New Roman" w:hAnsi="Times New Roman" w:cs="Times New Roman"/>
        <w:sz w:val="24"/>
        <w:szCs w:val="24"/>
      </w:rPr>
    </w:pPr>
    <w:r w:rsidRPr="00783D0B">
      <w:rPr>
        <w:rFonts w:ascii="Times New Roman" w:hAnsi="Times New Roman" w:cs="Times New Roman"/>
        <w:sz w:val="24"/>
        <w:szCs w:val="24"/>
      </w:rPr>
      <w:t>BUSINESS</w:t>
    </w:r>
    <w:r w:rsidRPr="00783D0B">
      <w:rPr>
        <w:rFonts w:ascii="Times New Roman" w:hAnsi="Times New Roman" w:cs="Times New Roman"/>
        <w:sz w:val="24"/>
        <w:szCs w:val="24"/>
      </w:rPr>
      <w:tab/>
    </w:r>
    <w:r w:rsidRPr="00783D0B">
      <w:rPr>
        <w:rFonts w:ascii="Times New Roman" w:hAnsi="Times New Roman" w:cs="Times New Roman"/>
        <w:sz w:val="24"/>
        <w:szCs w:val="24"/>
      </w:rPr>
      <w:tab/>
    </w:r>
    <w:sdt>
      <w:sdtPr>
        <w:rPr>
          <w:rFonts w:ascii="Times New Roman" w:hAnsi="Times New Roman" w:cs="Times New Roman"/>
          <w:sz w:val="24"/>
          <w:szCs w:val="24"/>
        </w:rPr>
        <w:id w:val="-447630789"/>
        <w:docPartObj>
          <w:docPartGallery w:val="Page Numbers (Top of Page)"/>
          <w:docPartUnique/>
        </w:docPartObj>
      </w:sdtPr>
      <w:sdtEndPr>
        <w:rPr>
          <w:noProof/>
        </w:rPr>
      </w:sdtEndPr>
      <w:sdtContent>
        <w:r w:rsidRPr="00783D0B">
          <w:rPr>
            <w:rFonts w:ascii="Times New Roman" w:hAnsi="Times New Roman" w:cs="Times New Roman"/>
            <w:sz w:val="24"/>
            <w:szCs w:val="24"/>
          </w:rPr>
          <w:fldChar w:fldCharType="begin"/>
        </w:r>
        <w:r w:rsidRPr="00783D0B">
          <w:rPr>
            <w:rFonts w:ascii="Times New Roman" w:hAnsi="Times New Roman" w:cs="Times New Roman"/>
            <w:sz w:val="24"/>
            <w:szCs w:val="24"/>
          </w:rPr>
          <w:instrText xml:space="preserve"> PAGE   \* MERGEFORMAT </w:instrText>
        </w:r>
        <w:r w:rsidRPr="00783D0B">
          <w:rPr>
            <w:rFonts w:ascii="Times New Roman" w:hAnsi="Times New Roman" w:cs="Times New Roman"/>
            <w:sz w:val="24"/>
            <w:szCs w:val="24"/>
          </w:rPr>
          <w:fldChar w:fldCharType="separate"/>
        </w:r>
        <w:r w:rsidR="00830871">
          <w:rPr>
            <w:rFonts w:ascii="Times New Roman" w:hAnsi="Times New Roman" w:cs="Times New Roman"/>
            <w:noProof/>
            <w:sz w:val="24"/>
            <w:szCs w:val="24"/>
          </w:rPr>
          <w:t>5</w:t>
        </w:r>
        <w:r w:rsidRPr="00783D0B">
          <w:rPr>
            <w:rFonts w:ascii="Times New Roman" w:hAnsi="Times New Roman" w:cs="Times New Roman"/>
            <w:noProof/>
            <w:sz w:val="24"/>
            <w:szCs w:val="24"/>
          </w:rPr>
          <w:fldChar w:fldCharType="end"/>
        </w:r>
      </w:sdtContent>
    </w:sdt>
  </w:p>
  <w:p w:rsidR="00783D0B" w:rsidRDefault="00783D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3D0B" w:rsidRPr="00783D0B" w:rsidRDefault="00783D0B">
    <w:pPr>
      <w:pStyle w:val="Header"/>
      <w:jc w:val="right"/>
      <w:rPr>
        <w:rFonts w:ascii="Times New Roman" w:hAnsi="Times New Roman" w:cs="Times New Roman"/>
        <w:sz w:val="24"/>
        <w:szCs w:val="24"/>
      </w:rPr>
    </w:pPr>
    <w:r w:rsidRPr="00783D0B">
      <w:rPr>
        <w:rFonts w:ascii="Times New Roman" w:hAnsi="Times New Roman" w:cs="Times New Roman"/>
        <w:sz w:val="24"/>
        <w:szCs w:val="24"/>
      </w:rPr>
      <w:t>Running head: BUSINESS</w:t>
    </w:r>
    <w:r w:rsidRPr="00783D0B">
      <w:rPr>
        <w:rFonts w:ascii="Times New Roman" w:hAnsi="Times New Roman" w:cs="Times New Roman"/>
        <w:sz w:val="24"/>
        <w:szCs w:val="24"/>
      </w:rPr>
      <w:tab/>
    </w:r>
    <w:r w:rsidRPr="00783D0B">
      <w:rPr>
        <w:rFonts w:ascii="Times New Roman" w:hAnsi="Times New Roman" w:cs="Times New Roman"/>
        <w:sz w:val="24"/>
        <w:szCs w:val="24"/>
      </w:rPr>
      <w:tab/>
    </w:r>
    <w:sdt>
      <w:sdtPr>
        <w:rPr>
          <w:rFonts w:ascii="Times New Roman" w:hAnsi="Times New Roman" w:cs="Times New Roman"/>
          <w:sz w:val="24"/>
          <w:szCs w:val="24"/>
        </w:rPr>
        <w:id w:val="1207986754"/>
        <w:docPartObj>
          <w:docPartGallery w:val="Page Numbers (Top of Page)"/>
          <w:docPartUnique/>
        </w:docPartObj>
      </w:sdtPr>
      <w:sdtEndPr>
        <w:rPr>
          <w:noProof/>
        </w:rPr>
      </w:sdtEndPr>
      <w:sdtContent>
        <w:r w:rsidRPr="00783D0B">
          <w:rPr>
            <w:rFonts w:ascii="Times New Roman" w:hAnsi="Times New Roman" w:cs="Times New Roman"/>
            <w:sz w:val="24"/>
            <w:szCs w:val="24"/>
          </w:rPr>
          <w:fldChar w:fldCharType="begin"/>
        </w:r>
        <w:r w:rsidRPr="00783D0B">
          <w:rPr>
            <w:rFonts w:ascii="Times New Roman" w:hAnsi="Times New Roman" w:cs="Times New Roman"/>
            <w:sz w:val="24"/>
            <w:szCs w:val="24"/>
          </w:rPr>
          <w:instrText xml:space="preserve"> PAGE   \* MERGEFORMAT </w:instrText>
        </w:r>
        <w:r w:rsidRPr="00783D0B">
          <w:rPr>
            <w:rFonts w:ascii="Times New Roman" w:hAnsi="Times New Roman" w:cs="Times New Roman"/>
            <w:sz w:val="24"/>
            <w:szCs w:val="24"/>
          </w:rPr>
          <w:fldChar w:fldCharType="separate"/>
        </w:r>
        <w:r w:rsidR="00830871">
          <w:rPr>
            <w:rFonts w:ascii="Times New Roman" w:hAnsi="Times New Roman" w:cs="Times New Roman"/>
            <w:noProof/>
            <w:sz w:val="24"/>
            <w:szCs w:val="24"/>
          </w:rPr>
          <w:t>1</w:t>
        </w:r>
        <w:r w:rsidRPr="00783D0B">
          <w:rPr>
            <w:rFonts w:ascii="Times New Roman" w:hAnsi="Times New Roman" w:cs="Times New Roman"/>
            <w:noProof/>
            <w:sz w:val="24"/>
            <w:szCs w:val="24"/>
          </w:rPr>
          <w:fldChar w:fldCharType="end"/>
        </w:r>
      </w:sdtContent>
    </w:sdt>
  </w:p>
  <w:p w:rsidR="00783D0B" w:rsidRDefault="00783D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6B2"/>
    <w:rsid w:val="000017E6"/>
    <w:rsid w:val="0001639A"/>
    <w:rsid w:val="0002017E"/>
    <w:rsid w:val="000A35D0"/>
    <w:rsid w:val="000E42CF"/>
    <w:rsid w:val="0016681F"/>
    <w:rsid w:val="00197AA2"/>
    <w:rsid w:val="003477EF"/>
    <w:rsid w:val="00371175"/>
    <w:rsid w:val="003844C9"/>
    <w:rsid w:val="00484B0C"/>
    <w:rsid w:val="005114A5"/>
    <w:rsid w:val="00685111"/>
    <w:rsid w:val="00692D9C"/>
    <w:rsid w:val="00694B92"/>
    <w:rsid w:val="00720080"/>
    <w:rsid w:val="00783D0B"/>
    <w:rsid w:val="007C06B2"/>
    <w:rsid w:val="007E68EC"/>
    <w:rsid w:val="0081139D"/>
    <w:rsid w:val="00812C85"/>
    <w:rsid w:val="00830871"/>
    <w:rsid w:val="00974979"/>
    <w:rsid w:val="00A075E7"/>
    <w:rsid w:val="00A928DA"/>
    <w:rsid w:val="00B060F7"/>
    <w:rsid w:val="00B24D60"/>
    <w:rsid w:val="00B303B4"/>
    <w:rsid w:val="00B75812"/>
    <w:rsid w:val="00C30710"/>
    <w:rsid w:val="00C747A9"/>
    <w:rsid w:val="00CF792B"/>
    <w:rsid w:val="00D10FF3"/>
    <w:rsid w:val="00DF6997"/>
    <w:rsid w:val="00E55C19"/>
    <w:rsid w:val="00F07A82"/>
    <w:rsid w:val="00F31993"/>
    <w:rsid w:val="00F6275C"/>
    <w:rsid w:val="00F97442"/>
    <w:rsid w:val="00FC6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40413-DA30-4782-98ED-F46DCEA2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D0B"/>
  </w:style>
  <w:style w:type="paragraph" w:styleId="Footer">
    <w:name w:val="footer"/>
    <w:basedOn w:val="Normal"/>
    <w:link w:val="FooterChar"/>
    <w:uiPriority w:val="99"/>
    <w:unhideWhenUsed/>
    <w:rsid w:val="00783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408065">
      <w:bodyDiv w:val="1"/>
      <w:marLeft w:val="0"/>
      <w:marRight w:val="0"/>
      <w:marTop w:val="0"/>
      <w:marBottom w:val="0"/>
      <w:divBdr>
        <w:top w:val="none" w:sz="0" w:space="0" w:color="auto"/>
        <w:left w:val="none" w:sz="0" w:space="0" w:color="auto"/>
        <w:bottom w:val="none" w:sz="0" w:space="0" w:color="auto"/>
        <w:right w:val="none" w:sz="0" w:space="0" w:color="auto"/>
      </w:divBdr>
      <w:divsChild>
        <w:div w:id="1075664239">
          <w:marLeft w:val="0"/>
          <w:marRight w:val="0"/>
          <w:marTop w:val="0"/>
          <w:marBottom w:val="0"/>
          <w:divBdr>
            <w:top w:val="none" w:sz="0" w:space="0" w:color="auto"/>
            <w:left w:val="none" w:sz="0" w:space="0" w:color="auto"/>
            <w:bottom w:val="single" w:sz="6" w:space="3" w:color="D0D4D7"/>
            <w:right w:val="none" w:sz="0" w:space="0" w:color="auto"/>
          </w:divBdr>
          <w:divsChild>
            <w:div w:id="105454369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34635901">
      <w:bodyDiv w:val="1"/>
      <w:marLeft w:val="0"/>
      <w:marRight w:val="0"/>
      <w:marTop w:val="0"/>
      <w:marBottom w:val="0"/>
      <w:divBdr>
        <w:top w:val="none" w:sz="0" w:space="0" w:color="auto"/>
        <w:left w:val="none" w:sz="0" w:space="0" w:color="auto"/>
        <w:bottom w:val="none" w:sz="0" w:space="0" w:color="auto"/>
        <w:right w:val="none" w:sz="0" w:space="0" w:color="auto"/>
      </w:divBdr>
      <w:divsChild>
        <w:div w:id="1120682317">
          <w:marLeft w:val="0"/>
          <w:marRight w:val="0"/>
          <w:marTop w:val="0"/>
          <w:marBottom w:val="0"/>
          <w:divBdr>
            <w:top w:val="none" w:sz="0" w:space="0" w:color="auto"/>
            <w:left w:val="none" w:sz="0" w:space="0" w:color="auto"/>
            <w:bottom w:val="single" w:sz="6" w:space="3" w:color="D0D4D7"/>
            <w:right w:val="none" w:sz="0" w:space="0" w:color="auto"/>
          </w:divBdr>
          <w:divsChild>
            <w:div w:id="76862305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3</cp:revision>
  <dcterms:created xsi:type="dcterms:W3CDTF">2018-04-20T23:25:00Z</dcterms:created>
  <dcterms:modified xsi:type="dcterms:W3CDTF">2018-04-20T23:25:00Z</dcterms:modified>
</cp:coreProperties>
</file>